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205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580"/>
        <w:gridCol w:w="12350"/>
        <w:gridCol w:w="1275"/>
      </w:tblGrid>
      <w:tr w:rsidR="005E68CC" w:rsidRPr="005E68CC" w:rsidTr="005E68CC">
        <w:trPr>
          <w:trHeight w:val="300"/>
        </w:trPr>
        <w:tc>
          <w:tcPr>
            <w:tcW w:w="129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68CC" w:rsidRPr="005E68CC" w:rsidRDefault="005E68CC" w:rsidP="005E6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E68CC">
              <w:rPr>
                <w:rFonts w:ascii="Times New Roman" w:hAnsi="Times New Roman"/>
              </w:rPr>
              <w:t>Príloha č. 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E68CC" w:rsidRPr="005E68CC" w:rsidRDefault="005E68CC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B13F1" w:rsidRPr="005E68CC" w:rsidTr="005E68CC">
        <w:trPr>
          <w:trHeight w:val="300"/>
        </w:trPr>
        <w:tc>
          <w:tcPr>
            <w:tcW w:w="1293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5E68CC">
              <w:rPr>
                <w:rFonts w:ascii="Times New Roman" w:hAnsi="Times New Roman"/>
              </w:rPr>
              <w:br w:type="page"/>
            </w:r>
            <w:r w:rsidRPr="005E68CC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 xml:space="preserve">Tematické ciele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B13F1" w:rsidRPr="005E68CC" w:rsidTr="005E68CC">
        <w:trPr>
          <w:trHeight w:val="300"/>
        </w:trPr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5E68CC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Investičné priority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</w:p>
        </w:tc>
      </w:tr>
      <w:tr w:rsidR="00BB13F1" w:rsidRPr="005E68CC" w:rsidTr="005E68CC">
        <w:trPr>
          <w:trHeight w:val="300"/>
        </w:trPr>
        <w:tc>
          <w:tcPr>
            <w:tcW w:w="1293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5E68CC">
              <w:rPr>
                <w:rFonts w:ascii="Times New Roman" w:hAnsi="Times New Roman"/>
                <w:b/>
                <w:bCs/>
                <w:color w:val="000000"/>
              </w:rPr>
              <w:t>1) posilnenie výskumu, technologického rozvoja a inovácií;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5E68CC">
              <w:rPr>
                <w:rFonts w:ascii="Times New Roman" w:hAnsi="Times New Roman"/>
                <w:b/>
                <w:bCs/>
                <w:color w:val="000000"/>
              </w:rPr>
              <w:t>Fond</w:t>
            </w:r>
          </w:p>
        </w:tc>
      </w:tr>
      <w:tr w:rsidR="00BB13F1" w:rsidRPr="005E68CC" w:rsidTr="005E68CC">
        <w:trPr>
          <w:trHeight w:val="600"/>
        </w:trPr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 xml:space="preserve">(a) rozšírenie výskumnej a inovačnej infraštruktúry a kapacít na rozvoj </w:t>
            </w:r>
            <w:proofErr w:type="spellStart"/>
            <w:r w:rsidRPr="005E68CC">
              <w:rPr>
                <w:rFonts w:ascii="Times New Roman" w:hAnsi="Times New Roman"/>
                <w:color w:val="000000"/>
              </w:rPr>
              <w:t>excelentnosti</w:t>
            </w:r>
            <w:proofErr w:type="spellEnd"/>
            <w:r w:rsidRPr="005E68CC">
              <w:rPr>
                <w:rFonts w:ascii="Times New Roman" w:hAnsi="Times New Roman"/>
                <w:color w:val="000000"/>
              </w:rPr>
              <w:t xml:space="preserve"> v oblasti výskumu a inovácií a podpora kompetenčných centier, najmä európskeho záujmu; 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rPr>
                <w:rFonts w:ascii="Times New Roman" w:hAnsi="Times New Roman"/>
              </w:rPr>
            </w:pPr>
            <w:r w:rsidRPr="005E68CC">
              <w:rPr>
                <w:rFonts w:ascii="Times New Roman" w:hAnsi="Times New Roman"/>
                <w:color w:val="000000"/>
              </w:rPr>
              <w:t>EFRR</w:t>
            </w:r>
          </w:p>
        </w:tc>
      </w:tr>
      <w:tr w:rsidR="00BB13F1" w:rsidRPr="005E68CC" w:rsidTr="005E68CC">
        <w:trPr>
          <w:trHeight w:val="600"/>
        </w:trPr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 xml:space="preserve">(b) podpora podnikateľských investícií do inovácií a výskumu, tvorba prepojení a </w:t>
            </w:r>
            <w:proofErr w:type="spellStart"/>
            <w:r w:rsidRPr="005E68CC">
              <w:rPr>
                <w:rFonts w:ascii="Times New Roman" w:hAnsi="Times New Roman"/>
                <w:color w:val="000000"/>
              </w:rPr>
              <w:t>synergií</w:t>
            </w:r>
            <w:proofErr w:type="spellEnd"/>
            <w:r w:rsidRPr="005E68CC">
              <w:rPr>
                <w:rFonts w:ascii="Times New Roman" w:hAnsi="Times New Roman"/>
                <w:color w:val="000000"/>
              </w:rPr>
              <w:t xml:space="preserve"> medzi podnikmi a vedeckovýskumnými centrami a vyšším vzdelávaním obzvlášť vo vývoji produktov a služieb, prenosu technológií, sociálnej inovácie a aplikácie verejných služieb, stimulácie dopytu, vytvárania sietí, </w:t>
            </w:r>
            <w:proofErr w:type="spellStart"/>
            <w:r w:rsidRPr="005E68CC">
              <w:rPr>
                <w:rFonts w:ascii="Times New Roman" w:hAnsi="Times New Roman"/>
                <w:color w:val="000000"/>
              </w:rPr>
              <w:t>klastrov</w:t>
            </w:r>
            <w:proofErr w:type="spellEnd"/>
            <w:r w:rsidRPr="005E68CC">
              <w:rPr>
                <w:rFonts w:ascii="Times New Roman" w:hAnsi="Times New Roman"/>
                <w:color w:val="000000"/>
              </w:rPr>
              <w:t xml:space="preserve"> a otvorenej inovácie prostredníctvom inteligentnej špecializácie, podpora technologického a aplikovaného výskumu, pilotných projektov a aktivít skorého overovania výrobkov, vyspelých výrobných kapacít a prvovýroby v kľúčových technológiách a šírenie všestranne využiteľných technológií. 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rPr>
                <w:rFonts w:ascii="Times New Roman" w:hAnsi="Times New Roman"/>
              </w:rPr>
            </w:pPr>
            <w:r w:rsidRPr="005E68CC">
              <w:rPr>
                <w:rFonts w:ascii="Times New Roman" w:hAnsi="Times New Roman"/>
                <w:color w:val="000000"/>
              </w:rPr>
              <w:t>EFRR</w:t>
            </w:r>
          </w:p>
        </w:tc>
      </w:tr>
      <w:tr w:rsidR="00BB13F1" w:rsidRPr="005E68CC" w:rsidTr="005E68CC">
        <w:trPr>
          <w:trHeight w:val="300"/>
        </w:trPr>
        <w:tc>
          <w:tcPr>
            <w:tcW w:w="1293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5E68CC">
              <w:rPr>
                <w:rFonts w:ascii="Times New Roman" w:hAnsi="Times New Roman"/>
                <w:b/>
                <w:bCs/>
                <w:color w:val="000000"/>
              </w:rPr>
              <w:t>2) zlepšenie prístupu k informáciám a komunikačným technológiám a zlepšenie ich využívania a kvality;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BB13F1" w:rsidRPr="005E68CC" w:rsidTr="005E68CC">
        <w:trPr>
          <w:trHeight w:val="300"/>
        </w:trPr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 xml:space="preserve">(a) rozšírenie používania širokopásmového pripojenia a zavedenie vysokorýchlostných sietí a podpora prijatia </w:t>
            </w:r>
            <w:r w:rsidRPr="005E68CC">
              <w:rPr>
                <w:rFonts w:ascii="Times New Roman" w:hAnsi="Times New Roman"/>
              </w:rPr>
              <w:t>vznikajúcich</w:t>
            </w:r>
            <w:r w:rsidRPr="005E68CC">
              <w:rPr>
                <w:rFonts w:ascii="Times New Roman" w:hAnsi="Times New Roman"/>
                <w:color w:val="FF0000"/>
              </w:rPr>
              <w:t xml:space="preserve"> </w:t>
            </w:r>
            <w:r w:rsidRPr="005E68CC">
              <w:rPr>
                <w:rFonts w:ascii="Times New Roman" w:hAnsi="Times New Roman"/>
                <w:color w:val="000000"/>
              </w:rPr>
              <w:t xml:space="preserve">technológií a sietí pre digitálne hospodárstvo; 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rPr>
                <w:rFonts w:ascii="Times New Roman" w:hAnsi="Times New Roman"/>
              </w:rPr>
            </w:pPr>
            <w:r w:rsidRPr="005E68CC">
              <w:rPr>
                <w:rFonts w:ascii="Times New Roman" w:hAnsi="Times New Roman"/>
                <w:color w:val="000000"/>
              </w:rPr>
              <w:t>EFRR</w:t>
            </w:r>
          </w:p>
        </w:tc>
      </w:tr>
      <w:tr w:rsidR="00BB13F1" w:rsidRPr="005E68CC" w:rsidTr="005E68CC">
        <w:trPr>
          <w:trHeight w:val="300"/>
        </w:trPr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 xml:space="preserve">(b) vývoj produktov a služieb IKT, elektronického obchodu a posilnenie dopytu po IKT; 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rPr>
                <w:rFonts w:ascii="Times New Roman" w:hAnsi="Times New Roman"/>
              </w:rPr>
            </w:pPr>
            <w:r w:rsidRPr="005E68CC">
              <w:rPr>
                <w:rFonts w:ascii="Times New Roman" w:hAnsi="Times New Roman"/>
                <w:color w:val="000000"/>
              </w:rPr>
              <w:t>EFRR</w:t>
            </w:r>
          </w:p>
        </w:tc>
      </w:tr>
      <w:tr w:rsidR="00BB13F1" w:rsidRPr="005E68CC" w:rsidTr="005E68CC">
        <w:trPr>
          <w:trHeight w:val="300"/>
        </w:trPr>
        <w:tc>
          <w:tcPr>
            <w:tcW w:w="5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 xml:space="preserve">(c) posilnenie aplikácií IKT v rámci elektronickej štátnej správy, elektronického vzdelávania, inklúzie, kultúry a zdravotníctva. 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rPr>
                <w:rFonts w:ascii="Times New Roman" w:hAnsi="Times New Roman"/>
              </w:rPr>
            </w:pPr>
            <w:r w:rsidRPr="005E68CC">
              <w:rPr>
                <w:rFonts w:ascii="Times New Roman" w:hAnsi="Times New Roman"/>
                <w:color w:val="000000"/>
              </w:rPr>
              <w:t>EFRR</w:t>
            </w:r>
          </w:p>
        </w:tc>
      </w:tr>
      <w:tr w:rsidR="00BB13F1" w:rsidRPr="005E68CC" w:rsidTr="005E68CC">
        <w:trPr>
          <w:trHeight w:val="300"/>
        </w:trPr>
        <w:tc>
          <w:tcPr>
            <w:tcW w:w="1293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/>
                <w:lang w:eastAsia="sk-SK"/>
              </w:rPr>
            </w:pPr>
            <w:r w:rsidRPr="005E68CC">
              <w:rPr>
                <w:rFonts w:ascii="Times New Roman" w:hAnsi="Times New Roman"/>
                <w:b/>
                <w:bCs/>
                <w:color w:val="000000"/>
              </w:rPr>
              <w:t xml:space="preserve">3) zvýšenie konkurencieschopnosti malých a stredných podnikov;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BB13F1" w:rsidRPr="005E68CC" w:rsidTr="005E68CC">
        <w:trPr>
          <w:trHeight w:val="300"/>
        </w:trPr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 xml:space="preserve">(a) podpora podnikania, najmä prostredníctvom uľahčenia využívania nových nápadov v hospodárstve a podpora zakladania nových firiem, vrátane podnikateľských inkubátorov; 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rPr>
                <w:rFonts w:ascii="Times New Roman" w:hAnsi="Times New Roman"/>
              </w:rPr>
            </w:pPr>
            <w:r w:rsidRPr="005E68CC">
              <w:rPr>
                <w:rFonts w:ascii="Times New Roman" w:hAnsi="Times New Roman"/>
                <w:color w:val="000000"/>
              </w:rPr>
              <w:t>EFRR</w:t>
            </w:r>
          </w:p>
        </w:tc>
      </w:tr>
      <w:tr w:rsidR="00BB13F1" w:rsidRPr="005E68CC" w:rsidTr="005E68CC">
        <w:trPr>
          <w:trHeight w:val="300"/>
        </w:trPr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 xml:space="preserve">(b) vývoj a zavedenie nových obchodných modelov MSP, najmä v rámci internacionalizácie; 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rPr>
                <w:rFonts w:ascii="Times New Roman" w:hAnsi="Times New Roman"/>
              </w:rPr>
            </w:pPr>
            <w:r w:rsidRPr="005E68CC">
              <w:rPr>
                <w:rFonts w:ascii="Times New Roman" w:hAnsi="Times New Roman"/>
                <w:color w:val="000000"/>
              </w:rPr>
              <w:t>EFRR</w:t>
            </w:r>
          </w:p>
        </w:tc>
      </w:tr>
      <w:tr w:rsidR="00BB13F1" w:rsidRPr="005E68CC" w:rsidTr="005E68CC">
        <w:trPr>
          <w:trHeight w:val="300"/>
        </w:trPr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 xml:space="preserve">(c) podpora tvorby a rozšírenia pokročilých kapacít pre rozvoj výrobkov a služieb; 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rPr>
                <w:rFonts w:ascii="Times New Roman" w:hAnsi="Times New Roman"/>
              </w:rPr>
            </w:pPr>
            <w:r w:rsidRPr="005E68CC">
              <w:rPr>
                <w:rFonts w:ascii="Times New Roman" w:hAnsi="Times New Roman"/>
                <w:color w:val="000000"/>
              </w:rPr>
              <w:t>EFRR</w:t>
            </w:r>
          </w:p>
        </w:tc>
      </w:tr>
      <w:tr w:rsidR="00BB13F1" w:rsidRPr="005E68CC" w:rsidTr="005E68CC">
        <w:trPr>
          <w:trHeight w:val="300"/>
        </w:trPr>
        <w:tc>
          <w:tcPr>
            <w:tcW w:w="5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 xml:space="preserve">(d) podpora kapacity MSP s cieľom ich zapojenia do rastu a inovácií. </w:t>
            </w:r>
          </w:p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rPr>
                <w:rFonts w:ascii="Times New Roman" w:hAnsi="Times New Roman"/>
              </w:rPr>
            </w:pPr>
            <w:r w:rsidRPr="005E68CC">
              <w:rPr>
                <w:rFonts w:ascii="Times New Roman" w:hAnsi="Times New Roman"/>
                <w:color w:val="000000"/>
              </w:rPr>
              <w:t>EFRR</w:t>
            </w:r>
          </w:p>
        </w:tc>
      </w:tr>
      <w:tr w:rsidR="00BB13F1" w:rsidRPr="005E68CC" w:rsidTr="005E68CC">
        <w:trPr>
          <w:trHeight w:val="300"/>
        </w:trPr>
        <w:tc>
          <w:tcPr>
            <w:tcW w:w="1293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5E68CC">
              <w:rPr>
                <w:rFonts w:ascii="Times New Roman" w:hAnsi="Times New Roman"/>
                <w:b/>
                <w:bCs/>
                <w:color w:val="000000"/>
              </w:rPr>
              <w:lastRenderedPageBreak/>
              <w:t xml:space="preserve">4) podpora prechodu na </w:t>
            </w:r>
            <w:proofErr w:type="spellStart"/>
            <w:r w:rsidRPr="005E68CC">
              <w:rPr>
                <w:rFonts w:ascii="Times New Roman" w:hAnsi="Times New Roman"/>
                <w:b/>
                <w:bCs/>
                <w:color w:val="000000"/>
              </w:rPr>
              <w:t>nízkouhlíkové</w:t>
            </w:r>
            <w:proofErr w:type="spellEnd"/>
            <w:r w:rsidRPr="005E68CC">
              <w:rPr>
                <w:rFonts w:ascii="Times New Roman" w:hAnsi="Times New Roman"/>
                <w:b/>
                <w:bCs/>
                <w:color w:val="000000"/>
              </w:rPr>
              <w:t xml:space="preserve"> hospodárstvo vo všetkých sektoroch;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BB13F1" w:rsidRPr="005E68CC" w:rsidTr="005E68CC">
        <w:trPr>
          <w:trHeight w:val="300"/>
        </w:trPr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 xml:space="preserve">(a) podpora výroby a distribúcie obnoviteľných zdrojov energie; 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rPr>
                <w:rFonts w:ascii="Times New Roman" w:hAnsi="Times New Roman"/>
              </w:rPr>
            </w:pPr>
            <w:r w:rsidRPr="005E68CC">
              <w:rPr>
                <w:rFonts w:ascii="Times New Roman" w:hAnsi="Times New Roman"/>
                <w:color w:val="000000"/>
              </w:rPr>
              <w:t>EFRR/KF</w:t>
            </w:r>
          </w:p>
        </w:tc>
      </w:tr>
      <w:tr w:rsidR="00BB13F1" w:rsidRPr="005E68CC" w:rsidTr="005E68CC">
        <w:trPr>
          <w:trHeight w:val="300"/>
        </w:trPr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 xml:space="preserve">(b) podpora energetickej efektívnosti a využitia energie z obnoviteľných zdrojov v podnikoch; 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rPr>
                <w:rFonts w:ascii="Times New Roman" w:hAnsi="Times New Roman"/>
              </w:rPr>
            </w:pPr>
            <w:r w:rsidRPr="005E68CC">
              <w:rPr>
                <w:rFonts w:ascii="Times New Roman" w:hAnsi="Times New Roman"/>
                <w:color w:val="000000"/>
              </w:rPr>
              <w:t>EFRR/KF</w:t>
            </w:r>
          </w:p>
        </w:tc>
      </w:tr>
      <w:tr w:rsidR="00BB13F1" w:rsidRPr="005E68CC" w:rsidTr="005E68CC">
        <w:trPr>
          <w:trHeight w:val="300"/>
        </w:trPr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 xml:space="preserve">(c) podpora energetickej efektívnosti a využitia energie z obnoviteľných zdrojov vo verejných infraštruktúrach vrátane verejných budov a v sektore bývania; 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EFRR/KF</w:t>
            </w:r>
          </w:p>
        </w:tc>
      </w:tr>
      <w:tr w:rsidR="00BB13F1" w:rsidRPr="005E68CC" w:rsidTr="005E68CC">
        <w:trPr>
          <w:trHeight w:val="300"/>
        </w:trPr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 xml:space="preserve">(d) vývoj a zavedenie inteligentných distribučných systémov s nízkymi a strednými úrovňami napätia; 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EFRR/KF</w:t>
            </w:r>
          </w:p>
        </w:tc>
      </w:tr>
      <w:tr w:rsidR="00BB13F1" w:rsidRPr="005E68CC" w:rsidTr="005E68CC">
        <w:trPr>
          <w:trHeight w:val="300"/>
        </w:trPr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 xml:space="preserve">(e) podpora </w:t>
            </w:r>
            <w:proofErr w:type="spellStart"/>
            <w:r w:rsidRPr="005E68CC">
              <w:rPr>
                <w:rFonts w:ascii="Times New Roman" w:hAnsi="Times New Roman"/>
                <w:color w:val="000000"/>
              </w:rPr>
              <w:t>nízkouhlíkových</w:t>
            </w:r>
            <w:proofErr w:type="spellEnd"/>
            <w:r w:rsidRPr="005E68CC">
              <w:rPr>
                <w:rFonts w:ascii="Times New Roman" w:hAnsi="Times New Roman"/>
                <w:color w:val="000000"/>
              </w:rPr>
              <w:t xml:space="preserve"> stratégií pre všetky typy území, zvlášť mestských oblastí, vrátane podpory trvalo udržateľnej mestskej mobility a zmiernenie relevantných adaptačných opatrení; 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EFRR/KF</w:t>
            </w:r>
          </w:p>
        </w:tc>
      </w:tr>
      <w:tr w:rsidR="00BB13F1" w:rsidRPr="005E68CC" w:rsidTr="005E68CC">
        <w:trPr>
          <w:trHeight w:val="300"/>
        </w:trPr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 xml:space="preserve">(f) podpora výskumu, vývoja a osvojenia </w:t>
            </w:r>
            <w:proofErr w:type="spellStart"/>
            <w:r w:rsidRPr="005E68CC">
              <w:rPr>
                <w:rFonts w:ascii="Times New Roman" w:hAnsi="Times New Roman"/>
                <w:color w:val="000000"/>
              </w:rPr>
              <w:t>nízkouhlíkových</w:t>
            </w:r>
            <w:proofErr w:type="spellEnd"/>
            <w:r w:rsidRPr="005E68CC">
              <w:rPr>
                <w:rFonts w:ascii="Times New Roman" w:hAnsi="Times New Roman"/>
                <w:color w:val="000000"/>
              </w:rPr>
              <w:t xml:space="preserve"> technológií; 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EFRR</w:t>
            </w:r>
          </w:p>
        </w:tc>
      </w:tr>
      <w:tr w:rsidR="00BB13F1" w:rsidRPr="005E68CC" w:rsidTr="005E68CC">
        <w:trPr>
          <w:trHeight w:val="300"/>
        </w:trPr>
        <w:tc>
          <w:tcPr>
            <w:tcW w:w="5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 xml:space="preserve">(g) podpora využitia vysokoúčinnej </w:t>
            </w:r>
            <w:proofErr w:type="spellStart"/>
            <w:r w:rsidRPr="005E68CC">
              <w:rPr>
                <w:rFonts w:ascii="Times New Roman" w:hAnsi="Times New Roman"/>
                <w:color w:val="000000"/>
              </w:rPr>
              <w:t>kogenerácie</w:t>
            </w:r>
            <w:proofErr w:type="spellEnd"/>
            <w:r w:rsidRPr="005E68CC">
              <w:rPr>
                <w:rFonts w:ascii="Times New Roman" w:hAnsi="Times New Roman"/>
                <w:color w:val="000000"/>
              </w:rPr>
              <w:t xml:space="preserve"> tepla a elektriny založenej na dopyte po využiteľnom teple. 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EFRR</w:t>
            </w:r>
          </w:p>
        </w:tc>
      </w:tr>
      <w:tr w:rsidR="00BB13F1" w:rsidRPr="005E68CC" w:rsidTr="005E68CC">
        <w:trPr>
          <w:trHeight w:val="300"/>
        </w:trPr>
        <w:tc>
          <w:tcPr>
            <w:tcW w:w="1293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5E68CC">
              <w:rPr>
                <w:rFonts w:ascii="Times New Roman" w:hAnsi="Times New Roman"/>
                <w:b/>
                <w:bCs/>
                <w:color w:val="000000"/>
              </w:rPr>
              <w:t>5) podpora prispôsobovania sa zmenám klímy, predchádzanie a riadenie rizika;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BB13F1" w:rsidRPr="005E68CC" w:rsidTr="005E68CC">
        <w:trPr>
          <w:trHeight w:val="300"/>
        </w:trPr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 xml:space="preserve">(a) podpora investícií na prispôsobenie sa zmenám klímy; 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EFRR/KF</w:t>
            </w:r>
          </w:p>
        </w:tc>
      </w:tr>
      <w:tr w:rsidR="00BB13F1" w:rsidRPr="005E68CC" w:rsidTr="00D76D94">
        <w:trPr>
          <w:trHeight w:val="300"/>
        </w:trPr>
        <w:tc>
          <w:tcPr>
            <w:tcW w:w="5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 xml:space="preserve">(b) podpora investícií na riešenie osobitných rizík, zabezpečenie odolnosti proti katastrofám a vývoj systémov zvládania katastrof. 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EFRR/KF</w:t>
            </w:r>
          </w:p>
        </w:tc>
      </w:tr>
      <w:tr w:rsidR="00BB13F1" w:rsidRPr="005E68CC" w:rsidTr="00D76D94">
        <w:trPr>
          <w:trHeight w:val="300"/>
        </w:trPr>
        <w:tc>
          <w:tcPr>
            <w:tcW w:w="12930" w:type="dxa"/>
            <w:gridSpan w:val="2"/>
            <w:tcBorders>
              <w:top w:val="single" w:sz="6" w:space="0" w:color="auto"/>
              <w:left w:val="single" w:sz="2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5E68CC">
              <w:rPr>
                <w:rFonts w:ascii="Times New Roman" w:hAnsi="Times New Roman"/>
                <w:b/>
                <w:bCs/>
                <w:color w:val="000000"/>
              </w:rPr>
              <w:t>6) ochrana životného prostredia a podpora efektívneho využívania zdrojov;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BB13F1" w:rsidRPr="005E68CC" w:rsidTr="00D76D94">
        <w:trPr>
          <w:trHeight w:val="300"/>
        </w:trPr>
        <w:tc>
          <w:tcPr>
            <w:tcW w:w="58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 xml:space="preserve">(a) riešenie významných potrieb investícií do sektora odpadu s cieľom splniť požiadavky environmentálneho </w:t>
            </w:r>
            <w:proofErr w:type="spellStart"/>
            <w:r w:rsidRPr="005E68CC">
              <w:rPr>
                <w:rFonts w:ascii="Times New Roman" w:hAnsi="Times New Roman"/>
                <w:color w:val="000000"/>
              </w:rPr>
              <w:t>acquis</w:t>
            </w:r>
            <w:proofErr w:type="spellEnd"/>
            <w:r w:rsidRPr="005E68CC">
              <w:rPr>
                <w:rFonts w:ascii="Times New Roman" w:hAnsi="Times New Roman"/>
                <w:color w:val="000000"/>
              </w:rPr>
              <w:t xml:space="preserve"> EÚ; 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EFRR/KF</w:t>
            </w:r>
          </w:p>
        </w:tc>
      </w:tr>
      <w:tr w:rsidR="00BB13F1" w:rsidRPr="005E68CC" w:rsidTr="00D76D94">
        <w:trPr>
          <w:trHeight w:val="300"/>
        </w:trPr>
        <w:tc>
          <w:tcPr>
            <w:tcW w:w="58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 xml:space="preserve">(b) riešenie významných potrieb investícií do sektora vodného hospodárstva s cieľom splniť požiadavky environmentálneho </w:t>
            </w:r>
            <w:proofErr w:type="spellStart"/>
            <w:r w:rsidRPr="005E68CC">
              <w:rPr>
                <w:rFonts w:ascii="Times New Roman" w:hAnsi="Times New Roman"/>
                <w:color w:val="000000"/>
              </w:rPr>
              <w:t>acquis</w:t>
            </w:r>
            <w:proofErr w:type="spellEnd"/>
            <w:r w:rsidRPr="005E68CC">
              <w:rPr>
                <w:rFonts w:ascii="Times New Roman" w:hAnsi="Times New Roman"/>
                <w:color w:val="000000"/>
              </w:rPr>
              <w:t xml:space="preserve"> EÚ; 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EFRR/KF</w:t>
            </w:r>
          </w:p>
        </w:tc>
      </w:tr>
      <w:tr w:rsidR="00BB13F1" w:rsidRPr="005E68CC" w:rsidTr="00D76D94">
        <w:trPr>
          <w:trHeight w:val="300"/>
        </w:trPr>
        <w:tc>
          <w:tcPr>
            <w:tcW w:w="580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(c) ochrana,</w:t>
            </w:r>
            <w:r w:rsidR="00D76D94" w:rsidRPr="00D76D94">
              <w:rPr>
                <w:rFonts w:ascii="Times New Roman" w:hAnsi="Times New Roman"/>
                <w:color w:val="000000"/>
              </w:rPr>
              <w:t xml:space="preserve"> </w:t>
            </w:r>
            <w:r w:rsidRPr="005E68CC">
              <w:rPr>
                <w:rFonts w:ascii="Times New Roman" w:hAnsi="Times New Roman"/>
                <w:color w:val="000000"/>
              </w:rPr>
              <w:t xml:space="preserve">podpora a rozvoj kultúrneho a prírodného dedičstva; 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EFRR</w:t>
            </w:r>
          </w:p>
        </w:tc>
      </w:tr>
      <w:tr w:rsidR="00BB13F1" w:rsidRPr="005E68CC" w:rsidTr="00D76D94">
        <w:trPr>
          <w:trHeight w:val="300"/>
        </w:trPr>
        <w:tc>
          <w:tcPr>
            <w:tcW w:w="580" w:type="dxa"/>
            <w:tcBorders>
              <w:top w:val="nil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 xml:space="preserve">(d) ochrana a obnova biologickej diverzity, ochrana pôdy a obnova a podpora ekosystémových služieb vrátane NATURA 2000 a zelených infraštruktúr; 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EFRR/KF</w:t>
            </w:r>
          </w:p>
        </w:tc>
      </w:tr>
      <w:tr w:rsidR="00BB13F1" w:rsidRPr="005E68CC" w:rsidTr="00D76D94">
        <w:trPr>
          <w:trHeight w:val="300"/>
        </w:trPr>
        <w:tc>
          <w:tcPr>
            <w:tcW w:w="580" w:type="dxa"/>
            <w:tcBorders>
              <w:top w:val="nil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(e) opatrenia na zlepšenie životného prostredia v mestách, regenerácia opustených priemyselných lokalít a zníženie miery znečistenia ovzdušia;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EFRR/KF</w:t>
            </w:r>
          </w:p>
        </w:tc>
      </w:tr>
      <w:tr w:rsidR="00BB13F1" w:rsidRPr="005E68CC" w:rsidTr="00D76D94">
        <w:trPr>
          <w:trHeight w:val="300"/>
        </w:trPr>
        <w:tc>
          <w:tcPr>
            <w:tcW w:w="580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(f) podpora inovatívnych technológií na zlepšenie ochrany životného prostredia a účinného využívania zdrojov v sektore odpadu, vodného hospodárstva, ochrany pôd a zníženie miery znečistenia ovzdušia;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EFRR</w:t>
            </w:r>
          </w:p>
        </w:tc>
      </w:tr>
      <w:tr w:rsidR="00BB13F1" w:rsidRPr="005E68CC" w:rsidTr="00D76D94">
        <w:trPr>
          <w:trHeight w:val="300"/>
        </w:trPr>
        <w:tc>
          <w:tcPr>
            <w:tcW w:w="58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(g) podpora industriálneho prechodu smerom k hospodárstvu orientovanému na racionálne využívanie zdrojov a podpora zeleného rastu.</w:t>
            </w:r>
          </w:p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EFRR</w:t>
            </w:r>
          </w:p>
        </w:tc>
      </w:tr>
      <w:tr w:rsidR="00BB13F1" w:rsidRPr="005E68CC" w:rsidTr="00D76D94">
        <w:trPr>
          <w:trHeight w:val="300"/>
        </w:trPr>
        <w:tc>
          <w:tcPr>
            <w:tcW w:w="12930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5E68CC">
              <w:rPr>
                <w:rFonts w:ascii="Times New Roman" w:hAnsi="Times New Roman"/>
                <w:b/>
                <w:bCs/>
                <w:color w:val="000000"/>
              </w:rPr>
              <w:t>7) podpora udržateľnej dopravy a odstraňovanie prekážok v kľúčových sieťových infraštruktúrach;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2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BB13F1" w:rsidRPr="005E68CC" w:rsidTr="00D76D94">
        <w:trPr>
          <w:trHeight w:val="300"/>
        </w:trPr>
        <w:tc>
          <w:tcPr>
            <w:tcW w:w="580" w:type="dxa"/>
            <w:tcBorders>
              <w:top w:val="nil"/>
              <w:left w:val="single" w:sz="2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 xml:space="preserve">(a) podpora </w:t>
            </w:r>
            <w:proofErr w:type="spellStart"/>
            <w:r w:rsidRPr="005E68CC">
              <w:rPr>
                <w:rFonts w:ascii="Times New Roman" w:hAnsi="Times New Roman"/>
                <w:color w:val="000000"/>
              </w:rPr>
              <w:t>multimodálneho</w:t>
            </w:r>
            <w:proofErr w:type="spellEnd"/>
            <w:r w:rsidRPr="005E68CC">
              <w:rPr>
                <w:rFonts w:ascii="Times New Roman" w:hAnsi="Times New Roman"/>
                <w:color w:val="000000"/>
              </w:rPr>
              <w:t xml:space="preserve"> jednotného európskeho dopravného priestoru pomocou investícií do </w:t>
            </w:r>
            <w:proofErr w:type="spellStart"/>
            <w:r w:rsidRPr="005E68CC">
              <w:rPr>
                <w:rFonts w:ascii="Times New Roman" w:hAnsi="Times New Roman"/>
                <w:color w:val="000000"/>
              </w:rPr>
              <w:t>transeurópskej</w:t>
            </w:r>
            <w:proofErr w:type="spellEnd"/>
            <w:r w:rsidRPr="005E68CC">
              <w:rPr>
                <w:rFonts w:ascii="Times New Roman" w:hAnsi="Times New Roman"/>
                <w:color w:val="000000"/>
              </w:rPr>
              <w:t xml:space="preserve"> dopravnej siete (TEN-T);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EFRR/KF</w:t>
            </w:r>
          </w:p>
        </w:tc>
      </w:tr>
      <w:tr w:rsidR="00BB13F1" w:rsidRPr="005E68CC" w:rsidTr="00D76D94">
        <w:trPr>
          <w:trHeight w:val="300"/>
        </w:trPr>
        <w:tc>
          <w:tcPr>
            <w:tcW w:w="580" w:type="dxa"/>
            <w:tcBorders>
              <w:top w:val="nil"/>
              <w:left w:val="single" w:sz="2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(b) posilnenie regionálnej mobility prostredníctvom prepojenia sekundárnych a terciárnych uzlov s infraštruktúrou TEN-T;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EFRR</w:t>
            </w:r>
          </w:p>
        </w:tc>
      </w:tr>
      <w:tr w:rsidR="00BB13F1" w:rsidRPr="005E68CC" w:rsidTr="00D76D94">
        <w:trPr>
          <w:trHeight w:val="300"/>
        </w:trPr>
        <w:tc>
          <w:tcPr>
            <w:tcW w:w="580" w:type="dxa"/>
            <w:tcBorders>
              <w:top w:val="nil"/>
              <w:left w:val="single" w:sz="2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 xml:space="preserve">(c) rozvoj ekologicky priaznivých a </w:t>
            </w:r>
            <w:proofErr w:type="spellStart"/>
            <w:r w:rsidRPr="005E68CC">
              <w:rPr>
                <w:rFonts w:ascii="Times New Roman" w:hAnsi="Times New Roman"/>
                <w:color w:val="000000"/>
              </w:rPr>
              <w:t>nízkouhlíkových</w:t>
            </w:r>
            <w:proofErr w:type="spellEnd"/>
            <w:r w:rsidRPr="005E68CC">
              <w:rPr>
                <w:rFonts w:ascii="Times New Roman" w:hAnsi="Times New Roman"/>
                <w:color w:val="000000"/>
              </w:rPr>
              <w:t xml:space="preserve"> dopravných systémov  a podpora udržateľnej mestskej mobility, vrátane vnútrozemskej vodnej a námornej dopravy, prístavov a </w:t>
            </w:r>
            <w:proofErr w:type="spellStart"/>
            <w:r w:rsidRPr="005E68CC">
              <w:rPr>
                <w:rFonts w:ascii="Times New Roman" w:hAnsi="Times New Roman"/>
                <w:color w:val="000000"/>
              </w:rPr>
              <w:t>multimodálnych</w:t>
            </w:r>
            <w:proofErr w:type="spellEnd"/>
            <w:r w:rsidRPr="005E68CC">
              <w:rPr>
                <w:rFonts w:ascii="Times New Roman" w:hAnsi="Times New Roman"/>
                <w:color w:val="000000"/>
              </w:rPr>
              <w:t xml:space="preserve"> liniek;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EFRR/KF</w:t>
            </w:r>
          </w:p>
        </w:tc>
      </w:tr>
      <w:tr w:rsidR="00BB13F1" w:rsidRPr="005E68CC" w:rsidTr="00D76D94">
        <w:trPr>
          <w:trHeight w:val="300"/>
        </w:trPr>
        <w:tc>
          <w:tcPr>
            <w:tcW w:w="580" w:type="dxa"/>
            <w:tcBorders>
              <w:top w:val="nil"/>
              <w:left w:val="single" w:sz="2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 xml:space="preserve">(d) rozvoj a obnova komplexného, </w:t>
            </w:r>
            <w:proofErr w:type="spellStart"/>
            <w:r w:rsidRPr="005E68CC">
              <w:rPr>
                <w:rFonts w:ascii="Times New Roman" w:hAnsi="Times New Roman"/>
                <w:color w:val="000000"/>
              </w:rPr>
              <w:t>interoperabilného</w:t>
            </w:r>
            <w:proofErr w:type="spellEnd"/>
            <w:r w:rsidRPr="005E68CC">
              <w:rPr>
                <w:rFonts w:ascii="Times New Roman" w:hAnsi="Times New Roman"/>
                <w:color w:val="000000"/>
              </w:rPr>
              <w:t xml:space="preserve"> železničného systému vysokej kvality;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EFRR/KF</w:t>
            </w:r>
          </w:p>
        </w:tc>
      </w:tr>
      <w:tr w:rsidR="00BB13F1" w:rsidRPr="005E68CC" w:rsidTr="00D76D94">
        <w:trPr>
          <w:trHeight w:val="300"/>
        </w:trPr>
        <w:tc>
          <w:tcPr>
            <w:tcW w:w="58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(e) rozvoj inteligentnej distribúcie plynu a elektriny a systémov ich skladovania a prepravy/prenosu.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EFRR</w:t>
            </w:r>
          </w:p>
        </w:tc>
      </w:tr>
      <w:tr w:rsidR="00BB13F1" w:rsidRPr="005E68CC" w:rsidTr="00D76D94">
        <w:trPr>
          <w:trHeight w:val="300"/>
        </w:trPr>
        <w:tc>
          <w:tcPr>
            <w:tcW w:w="12930" w:type="dxa"/>
            <w:gridSpan w:val="2"/>
            <w:tcBorders>
              <w:top w:val="single" w:sz="2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5E68CC">
              <w:rPr>
                <w:rFonts w:ascii="Times New Roman" w:hAnsi="Times New Roman"/>
                <w:b/>
                <w:bCs/>
                <w:color w:val="000000"/>
              </w:rPr>
              <w:t>8) podpora zamestnanosti a mobility pracovnej sily;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BB13F1" w:rsidRPr="005E68CC" w:rsidTr="005E68CC">
        <w:trPr>
          <w:trHeight w:val="300"/>
        </w:trPr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 xml:space="preserve">(a) vývoj podnikateľských inkubátorov a investičná podpora samostatnej </w:t>
            </w:r>
            <w:r w:rsidR="00D76D94">
              <w:rPr>
                <w:rFonts w:ascii="Times New Roman" w:hAnsi="Times New Roman"/>
                <w:color w:val="000000"/>
              </w:rPr>
              <w:t>zárobkovej činnosti a zakladanie</w:t>
            </w:r>
            <w:r w:rsidRPr="005E68CC">
              <w:rPr>
                <w:rFonts w:ascii="Times New Roman" w:hAnsi="Times New Roman"/>
                <w:color w:val="000000"/>
              </w:rPr>
              <w:t xml:space="preserve"> podnikov a </w:t>
            </w:r>
            <w:proofErr w:type="spellStart"/>
            <w:r w:rsidRPr="005E68CC">
              <w:rPr>
                <w:rFonts w:ascii="Times New Roman" w:hAnsi="Times New Roman"/>
                <w:color w:val="000000"/>
              </w:rPr>
              <w:t>mikropodnikov</w:t>
            </w:r>
            <w:proofErr w:type="spellEnd"/>
            <w:r w:rsidRPr="005E68CC">
              <w:rPr>
                <w:rFonts w:ascii="Times New Roman" w:hAnsi="Times New Roman"/>
                <w:color w:val="000000"/>
              </w:rPr>
              <w:t>;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EFRR</w:t>
            </w:r>
          </w:p>
        </w:tc>
      </w:tr>
      <w:tr w:rsidR="00BB13F1" w:rsidRPr="005E68CC" w:rsidTr="005E68CC">
        <w:trPr>
          <w:trHeight w:val="600"/>
        </w:trPr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(b) podpora rastu priaznivého k zamestnanosti prostredníctvom vnútorného potenciálu ako súčasti územnej stratégie, vrátane premeny upadajúcich priemyselných regiónov a rozšírenie dostupnosti rozvoja špecifických prírodných a kultúrnych zdrojov;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EFRR</w:t>
            </w:r>
          </w:p>
        </w:tc>
      </w:tr>
      <w:tr w:rsidR="00BB13F1" w:rsidRPr="005E68CC" w:rsidTr="005E68CC">
        <w:trPr>
          <w:trHeight w:val="600"/>
        </w:trPr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(c) miestne iniciatívy v oblasti rozvoja a pomoc štruktúram, ktoré poskytujú komunálne služby, zameraná na tvorbu nových pracovných miest, ak tieto činnosti nepatria do rozsahu pôsobnosti nariadenia (ES) č. […]/2012 [ESF];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EFRR</w:t>
            </w:r>
          </w:p>
        </w:tc>
      </w:tr>
      <w:tr w:rsidR="00BB13F1" w:rsidRPr="005E68CC" w:rsidTr="005E68CC">
        <w:trPr>
          <w:trHeight w:val="300"/>
        </w:trPr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(d) investície do infraštruktúry pre verejné služby zamestnanosti;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EFRR</w:t>
            </w:r>
          </w:p>
        </w:tc>
      </w:tr>
      <w:tr w:rsidR="00BB13F1" w:rsidRPr="005E68CC" w:rsidTr="005E68CC">
        <w:trPr>
          <w:trHeight w:val="600"/>
        </w:trPr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 xml:space="preserve">i) prístup k zamestnaniu pre uchádzačov o zamestnanie a neaktívnych ľudí vrátane miestnych iniciatív zameraných na zamestnanie a podporu pracovnej mobility; 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ESF</w:t>
            </w:r>
          </w:p>
        </w:tc>
      </w:tr>
      <w:tr w:rsidR="00BB13F1" w:rsidRPr="005E68CC" w:rsidTr="005E68CC">
        <w:trPr>
          <w:trHeight w:val="300"/>
        </w:trPr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E68CC">
              <w:rPr>
                <w:rFonts w:ascii="Times New Roman" w:hAnsi="Times New Roman"/>
                <w:color w:val="000000"/>
              </w:rPr>
              <w:t>ii</w:t>
            </w:r>
            <w:proofErr w:type="spellEnd"/>
            <w:r w:rsidRPr="005E68CC">
              <w:rPr>
                <w:rFonts w:ascii="Times New Roman" w:hAnsi="Times New Roman"/>
                <w:color w:val="000000"/>
              </w:rPr>
              <w:t xml:space="preserve">) trvalo udržateľná integrácia mladých ľudí, najmä tých bez zamestnania, vzdelania a odbornej prípravy na pracovnom trhu; 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ESF</w:t>
            </w:r>
          </w:p>
        </w:tc>
      </w:tr>
      <w:tr w:rsidR="00BB13F1" w:rsidRPr="005E68CC" w:rsidTr="005E68CC">
        <w:trPr>
          <w:trHeight w:val="300"/>
        </w:trPr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E68CC">
              <w:rPr>
                <w:rFonts w:ascii="Times New Roman" w:hAnsi="Times New Roman"/>
                <w:color w:val="000000"/>
              </w:rPr>
              <w:t>iii</w:t>
            </w:r>
            <w:proofErr w:type="spellEnd"/>
            <w:r w:rsidRPr="005E68CC">
              <w:rPr>
                <w:rFonts w:ascii="Times New Roman" w:hAnsi="Times New Roman"/>
                <w:color w:val="000000"/>
              </w:rPr>
              <w:t xml:space="preserve">) samostatná zárobková činnosť, podnikanie a zakladanie podnikov; 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ESF</w:t>
            </w:r>
          </w:p>
        </w:tc>
      </w:tr>
      <w:tr w:rsidR="00BB13F1" w:rsidRPr="005E68CC" w:rsidTr="005E68CC">
        <w:trPr>
          <w:trHeight w:val="300"/>
        </w:trPr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E68CC">
              <w:rPr>
                <w:rFonts w:ascii="Times New Roman" w:hAnsi="Times New Roman"/>
                <w:color w:val="000000"/>
              </w:rPr>
              <w:t>iv</w:t>
            </w:r>
            <w:proofErr w:type="spellEnd"/>
            <w:r w:rsidRPr="005E68CC">
              <w:rPr>
                <w:rFonts w:ascii="Times New Roman" w:hAnsi="Times New Roman"/>
                <w:color w:val="000000"/>
              </w:rPr>
              <w:t xml:space="preserve">) rovnosť medzi mužmi a ženami a zosúladenia pracovného a súkromného života; 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ESF</w:t>
            </w:r>
          </w:p>
        </w:tc>
      </w:tr>
      <w:tr w:rsidR="00BB13F1" w:rsidRPr="005E68CC" w:rsidTr="005E68CC">
        <w:trPr>
          <w:trHeight w:val="300"/>
        </w:trPr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 xml:space="preserve">v) prispôsobenie pracovníkov, podnikov a podnikateľov zmenám; 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ESF</w:t>
            </w:r>
          </w:p>
        </w:tc>
      </w:tr>
      <w:tr w:rsidR="00BB13F1" w:rsidRPr="005E68CC" w:rsidTr="005E68CC">
        <w:trPr>
          <w:trHeight w:val="300"/>
        </w:trPr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 xml:space="preserve">vi) aktívne a zdravé starnutie; 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ESF</w:t>
            </w:r>
          </w:p>
        </w:tc>
      </w:tr>
      <w:tr w:rsidR="00BB13F1" w:rsidRPr="005E68CC" w:rsidTr="005E68CC">
        <w:trPr>
          <w:trHeight w:val="300"/>
        </w:trPr>
        <w:tc>
          <w:tcPr>
            <w:tcW w:w="5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E68CC">
              <w:rPr>
                <w:rFonts w:ascii="Times New Roman" w:hAnsi="Times New Roman"/>
                <w:color w:val="000000"/>
              </w:rPr>
              <w:t>vii</w:t>
            </w:r>
            <w:proofErr w:type="spellEnd"/>
            <w:r w:rsidRPr="005E68CC">
              <w:rPr>
                <w:rFonts w:ascii="Times New Roman" w:hAnsi="Times New Roman"/>
                <w:color w:val="000000"/>
              </w:rPr>
              <w:t xml:space="preserve">) modernizácia a posilnenie inštitúcií pracovného trhu, vrátane opatrení zameraných na zlepšenie nadnárodnej pracovnej mobility. 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ESF</w:t>
            </w:r>
          </w:p>
        </w:tc>
      </w:tr>
      <w:tr w:rsidR="00BB13F1" w:rsidRPr="005E68CC" w:rsidTr="005E68CC">
        <w:trPr>
          <w:trHeight w:val="300"/>
        </w:trPr>
        <w:tc>
          <w:tcPr>
            <w:tcW w:w="1293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5E68CC">
              <w:rPr>
                <w:rFonts w:ascii="Times New Roman" w:hAnsi="Times New Roman"/>
                <w:b/>
                <w:bCs/>
                <w:color w:val="000000"/>
              </w:rPr>
              <w:t>9) podpora sociálneho začlenenia a boj proti chudobe;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BB13F1" w:rsidRPr="005E68CC" w:rsidTr="005E68CC">
        <w:trPr>
          <w:trHeight w:val="600"/>
        </w:trPr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 xml:space="preserve">(a) investície do zdravotníckej a sociálnej infraštruktúry, ktoré prispievajú k vnútroštátnemu, regionálnemu a miestnemu rozvoju, znižujú nerovnosť z hľadiska zdravotného postavenia a prechod z inštitucionálnych služieb na </w:t>
            </w:r>
            <w:proofErr w:type="spellStart"/>
            <w:r w:rsidRPr="005E68CC">
              <w:rPr>
                <w:rFonts w:ascii="Times New Roman" w:hAnsi="Times New Roman"/>
                <w:color w:val="000000"/>
              </w:rPr>
              <w:t>komunitné</w:t>
            </w:r>
            <w:proofErr w:type="spellEnd"/>
            <w:r w:rsidRPr="005E68CC">
              <w:rPr>
                <w:rFonts w:ascii="Times New Roman" w:hAnsi="Times New Roman"/>
                <w:color w:val="000000"/>
              </w:rPr>
              <w:t>;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EFRR</w:t>
            </w:r>
          </w:p>
        </w:tc>
      </w:tr>
      <w:tr w:rsidR="00BB13F1" w:rsidRPr="005E68CC" w:rsidTr="005E68CC">
        <w:trPr>
          <w:trHeight w:val="300"/>
        </w:trPr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(b) podpora fyzickej, hospodárskej a sociálnej regenerácie zanedbaných mestských a vidieckych spoločenstiev a oblastí;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EFRR</w:t>
            </w:r>
          </w:p>
        </w:tc>
      </w:tr>
      <w:tr w:rsidR="00BB13F1" w:rsidRPr="005E68CC" w:rsidTr="005E68CC">
        <w:trPr>
          <w:trHeight w:val="300"/>
        </w:trPr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(c) podpora sociálnych podnikov;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EFRR</w:t>
            </w:r>
          </w:p>
        </w:tc>
      </w:tr>
      <w:tr w:rsidR="00BB13F1" w:rsidRPr="005E68CC" w:rsidTr="005E68CC">
        <w:trPr>
          <w:trHeight w:val="300"/>
        </w:trPr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 xml:space="preserve">i) aktívne začlenenie, najmä s ohľadom na zlepšenie schopnosti zamestnať sa; 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ESF</w:t>
            </w:r>
          </w:p>
        </w:tc>
      </w:tr>
      <w:tr w:rsidR="00BB13F1" w:rsidRPr="005E68CC" w:rsidTr="005E68CC">
        <w:trPr>
          <w:trHeight w:val="300"/>
        </w:trPr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E68CC">
              <w:rPr>
                <w:rFonts w:ascii="Times New Roman" w:hAnsi="Times New Roman"/>
                <w:color w:val="000000"/>
              </w:rPr>
              <w:t>ii</w:t>
            </w:r>
            <w:proofErr w:type="spellEnd"/>
            <w:r w:rsidRPr="005E68CC">
              <w:rPr>
                <w:rFonts w:ascii="Times New Roman" w:hAnsi="Times New Roman"/>
                <w:color w:val="000000"/>
              </w:rPr>
              <w:t xml:space="preserve">) integrácia </w:t>
            </w:r>
            <w:proofErr w:type="spellStart"/>
            <w:r w:rsidRPr="005E68CC">
              <w:rPr>
                <w:rFonts w:ascii="Times New Roman" w:hAnsi="Times New Roman"/>
                <w:color w:val="000000"/>
              </w:rPr>
              <w:t>marginalizovaných</w:t>
            </w:r>
            <w:proofErr w:type="spellEnd"/>
            <w:r w:rsidRPr="005E68CC">
              <w:rPr>
                <w:rFonts w:ascii="Times New Roman" w:hAnsi="Times New Roman"/>
                <w:color w:val="000000"/>
              </w:rPr>
              <w:t xml:space="preserve"> komunít, ako sú napr. Rómovia; 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ESF</w:t>
            </w:r>
          </w:p>
        </w:tc>
      </w:tr>
      <w:tr w:rsidR="00BB13F1" w:rsidRPr="005E68CC" w:rsidTr="005E68CC">
        <w:trPr>
          <w:trHeight w:val="600"/>
        </w:trPr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E68CC">
              <w:rPr>
                <w:rFonts w:ascii="Times New Roman" w:hAnsi="Times New Roman"/>
                <w:color w:val="000000"/>
              </w:rPr>
              <w:t>iii</w:t>
            </w:r>
            <w:proofErr w:type="spellEnd"/>
            <w:r w:rsidRPr="005E68CC">
              <w:rPr>
                <w:rFonts w:ascii="Times New Roman" w:hAnsi="Times New Roman"/>
                <w:color w:val="000000"/>
              </w:rPr>
              <w:t xml:space="preserve">) boj proti diskriminácii z dôvodu pohlavia, rasy alebo etnického pôvodu, náboženstva alebo viery, zdravotného postihnutia, veku alebo sexuálnej orientácie; 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ESF</w:t>
            </w:r>
          </w:p>
        </w:tc>
      </w:tr>
      <w:tr w:rsidR="00BB13F1" w:rsidRPr="005E68CC" w:rsidTr="005E68CC">
        <w:trPr>
          <w:trHeight w:val="303"/>
        </w:trPr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E68CC">
              <w:rPr>
                <w:rFonts w:ascii="Times New Roman" w:hAnsi="Times New Roman"/>
                <w:color w:val="000000"/>
              </w:rPr>
              <w:t>iv</w:t>
            </w:r>
            <w:proofErr w:type="spellEnd"/>
            <w:r w:rsidRPr="005E68CC">
              <w:rPr>
                <w:rFonts w:ascii="Times New Roman" w:hAnsi="Times New Roman"/>
                <w:color w:val="000000"/>
              </w:rPr>
              <w:t xml:space="preserve">) zlepšenie prístupu k dostupným, vysokokvalitným službám, vrátane zdravotníctva a sociálnych služieb všeobecného záujmu; 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ESF</w:t>
            </w:r>
          </w:p>
        </w:tc>
      </w:tr>
      <w:tr w:rsidR="00BB13F1" w:rsidRPr="005E68CC" w:rsidTr="005E68CC">
        <w:trPr>
          <w:trHeight w:val="300"/>
        </w:trPr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 xml:space="preserve">v) podpora sociálneho hospodárstva a sociálnych podnikov; 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ESF</w:t>
            </w:r>
          </w:p>
        </w:tc>
      </w:tr>
      <w:tr w:rsidR="00BB13F1" w:rsidRPr="005E68CC" w:rsidTr="005E68CC">
        <w:trPr>
          <w:trHeight w:val="300"/>
        </w:trPr>
        <w:tc>
          <w:tcPr>
            <w:tcW w:w="5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vi) stratégie miestneho rozvoja riadeného spoločenstvom.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ESF</w:t>
            </w:r>
          </w:p>
        </w:tc>
      </w:tr>
      <w:tr w:rsidR="00BB13F1" w:rsidRPr="005E68CC" w:rsidTr="005E68CC">
        <w:trPr>
          <w:trHeight w:val="300"/>
        </w:trPr>
        <w:tc>
          <w:tcPr>
            <w:tcW w:w="1293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5E68CC">
              <w:rPr>
                <w:rFonts w:ascii="Times New Roman" w:hAnsi="Times New Roman"/>
                <w:b/>
                <w:bCs/>
                <w:color w:val="000000"/>
              </w:rPr>
              <w:t>10) investovanie do vzdelania, zručností a celoživotného vzdelávania;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BB13F1" w:rsidRPr="005E68CC" w:rsidTr="005E68CC">
        <w:trPr>
          <w:trHeight w:val="300"/>
        </w:trPr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investície do vzdelávania, zručností a celoživotného vzdelávania prostredníctvom  modernizácie vzdelávacej a výcvikovej infraštruktúry;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EFRR</w:t>
            </w:r>
          </w:p>
        </w:tc>
      </w:tr>
      <w:tr w:rsidR="00BB13F1" w:rsidRPr="005E68CC" w:rsidTr="005E68CC">
        <w:trPr>
          <w:trHeight w:val="600"/>
        </w:trPr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i) prevencia a zníženie miery predčasného ukončenia školskej dochádzky a podpora prístupu ku kvalitnému predškols</w:t>
            </w:r>
            <w:r w:rsidR="00D76D94">
              <w:rPr>
                <w:rFonts w:ascii="Times New Roman" w:hAnsi="Times New Roman"/>
                <w:color w:val="000000"/>
              </w:rPr>
              <w:t>kému, základnému a stredoškolskému</w:t>
            </w:r>
            <w:r w:rsidRPr="005E68CC">
              <w:rPr>
                <w:rFonts w:ascii="Times New Roman" w:hAnsi="Times New Roman"/>
                <w:color w:val="000000"/>
              </w:rPr>
              <w:t xml:space="preserve"> vzdelaniu; 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ESF</w:t>
            </w:r>
          </w:p>
        </w:tc>
      </w:tr>
      <w:tr w:rsidR="00BB13F1" w:rsidRPr="005E68CC" w:rsidTr="005E68CC">
        <w:trPr>
          <w:trHeight w:val="300"/>
        </w:trPr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E68CC">
              <w:rPr>
                <w:rFonts w:ascii="Times New Roman" w:hAnsi="Times New Roman"/>
                <w:color w:val="000000"/>
              </w:rPr>
              <w:t>ii</w:t>
            </w:r>
            <w:proofErr w:type="spellEnd"/>
            <w:r w:rsidRPr="005E68CC">
              <w:rPr>
                <w:rFonts w:ascii="Times New Roman" w:hAnsi="Times New Roman"/>
                <w:color w:val="000000"/>
              </w:rPr>
              <w:t>) zlepšenie kvality, efektívnosti a otv</w:t>
            </w:r>
            <w:bookmarkStart w:id="0" w:name="_GoBack"/>
            <w:bookmarkEnd w:id="0"/>
            <w:r w:rsidRPr="005E68CC">
              <w:rPr>
                <w:rFonts w:ascii="Times New Roman" w:hAnsi="Times New Roman"/>
                <w:color w:val="000000"/>
              </w:rPr>
              <w:t xml:space="preserve">orenosti VŠ vzdelania a ekvivalentného vzdelávania s ohľadom na zvýšenie spolupráce a úrovne dosiahnutia VŠ vzdelania; 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ESF</w:t>
            </w:r>
          </w:p>
        </w:tc>
      </w:tr>
      <w:tr w:rsidR="00BB13F1" w:rsidRPr="005E68CC" w:rsidTr="005E68CC">
        <w:trPr>
          <w:trHeight w:val="600"/>
        </w:trPr>
        <w:tc>
          <w:tcPr>
            <w:tcW w:w="5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E68CC">
              <w:rPr>
                <w:rFonts w:ascii="Times New Roman" w:hAnsi="Times New Roman"/>
                <w:color w:val="000000"/>
              </w:rPr>
              <w:t>iii</w:t>
            </w:r>
            <w:proofErr w:type="spellEnd"/>
            <w:r w:rsidRPr="005E68CC">
              <w:rPr>
                <w:rFonts w:ascii="Times New Roman" w:hAnsi="Times New Roman"/>
                <w:color w:val="000000"/>
              </w:rPr>
              <w:t xml:space="preserve">) zlepšenie prístupu k celoživotnému vzdelávaniu, obnove zručností a spôsobilostí pracovnej sily a zvyšovanie významu pracovného trhu v oblasti systémov vzdelávania a odbornej prípravy, vrátane zlepšenia kvality odborného vzdelávania a tréningu a vytvorenie a rozvoj vzdelávania vo vzťahu ku konkrétnej práci a učňovským schémam, ako napr. duálne vzdelávanie. 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ESF</w:t>
            </w:r>
          </w:p>
        </w:tc>
      </w:tr>
      <w:tr w:rsidR="00BB13F1" w:rsidRPr="005E68CC" w:rsidTr="005E68CC">
        <w:trPr>
          <w:trHeight w:val="300"/>
        </w:trPr>
        <w:tc>
          <w:tcPr>
            <w:tcW w:w="1293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5E68CC">
              <w:rPr>
                <w:rFonts w:ascii="Times New Roman" w:hAnsi="Times New Roman"/>
                <w:b/>
                <w:bCs/>
                <w:color w:val="000000"/>
              </w:rPr>
              <w:t>11) posilnenie inštitucionálnych kapacít a efektivity verejnej správy;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BB13F1" w:rsidRPr="005E68CC" w:rsidTr="005E68CC">
        <w:trPr>
          <w:trHeight w:val="300"/>
        </w:trPr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posilnenie inštitucionálnej kapacity a efektivity orgánov verejnej správy a verejných služieb súvisiacich s realizáciou EFRR a podpora akcií týkajúcich sa inštitucionálnej kapacity a efektivity verejnej správy podporovaných ESF;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EFRR</w:t>
            </w:r>
          </w:p>
        </w:tc>
      </w:tr>
      <w:tr w:rsidR="00BB13F1" w:rsidRPr="005E68CC" w:rsidTr="005E68CC">
        <w:trPr>
          <w:trHeight w:val="300"/>
        </w:trPr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posilnenie inštitucionálnych kapacít a efektivity verejnej správy a verejných služieb spojených s implementáciou KF;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KF</w:t>
            </w:r>
          </w:p>
        </w:tc>
      </w:tr>
      <w:tr w:rsidR="00BB13F1" w:rsidRPr="005E68CC" w:rsidTr="005E68CC">
        <w:trPr>
          <w:trHeight w:val="109"/>
        </w:trPr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5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BB13F1" w:rsidRPr="005E68CC" w:rsidTr="005E68CC">
        <w:trPr>
          <w:trHeight w:val="600"/>
        </w:trPr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 xml:space="preserve">i) investície do inštitucionálnych kapacít a do efektivity verejnej správy a verejných služieb s ohľadom na reformy, lepšiu reguláciu a dobrú správu; 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ESF</w:t>
            </w:r>
          </w:p>
        </w:tc>
      </w:tr>
      <w:tr w:rsidR="00BB13F1" w:rsidRPr="005E68CC" w:rsidTr="005E68CC">
        <w:trPr>
          <w:trHeight w:val="600"/>
        </w:trPr>
        <w:tc>
          <w:tcPr>
            <w:tcW w:w="5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3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E68CC">
              <w:rPr>
                <w:rFonts w:ascii="Times New Roman" w:hAnsi="Times New Roman"/>
                <w:color w:val="000000"/>
              </w:rPr>
              <w:t>ii</w:t>
            </w:r>
            <w:proofErr w:type="spellEnd"/>
            <w:r w:rsidRPr="005E68CC">
              <w:rPr>
                <w:rFonts w:ascii="Times New Roman" w:hAnsi="Times New Roman"/>
                <w:color w:val="000000"/>
              </w:rPr>
              <w:t xml:space="preserve">) budovanie kapacít nositeľov politík zamestnanosti, vzdelávania, sociálnych politík a sektorových a územných stratégií za účelom prípravy a realizácie reforiem na národnej, regionálnej a miestnej  úrovni. 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B13F1" w:rsidRPr="005E68CC" w:rsidRDefault="00BB13F1" w:rsidP="00E32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8CC">
              <w:rPr>
                <w:rFonts w:ascii="Times New Roman" w:hAnsi="Times New Roman"/>
                <w:color w:val="000000"/>
              </w:rPr>
              <w:t>ESF</w:t>
            </w:r>
          </w:p>
        </w:tc>
      </w:tr>
    </w:tbl>
    <w:p w:rsidR="00BB13F1" w:rsidRPr="005E68CC" w:rsidRDefault="00BB13F1" w:rsidP="00BB13F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8785A" w:rsidRPr="005E68CC" w:rsidRDefault="0058785A">
      <w:pPr>
        <w:rPr>
          <w:rFonts w:ascii="Times New Roman" w:hAnsi="Times New Roman"/>
        </w:rPr>
      </w:pPr>
    </w:p>
    <w:sectPr w:rsidR="0058785A" w:rsidRPr="005E68CC" w:rsidSect="00607D29">
      <w:headerReference w:type="default" r:id="rId11"/>
      <w:footerReference w:type="defaul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1FC" w:rsidRDefault="002751FC" w:rsidP="005E68CC">
      <w:pPr>
        <w:spacing w:after="0" w:line="240" w:lineRule="auto"/>
      </w:pPr>
      <w:r>
        <w:separator/>
      </w:r>
    </w:p>
  </w:endnote>
  <w:endnote w:type="continuationSeparator" w:id="0">
    <w:p w:rsidR="002751FC" w:rsidRDefault="002751FC" w:rsidP="005E6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22E" w:rsidRDefault="002751FC">
    <w:pPr>
      <w:pStyle w:val="Pta"/>
    </w:pPr>
  </w:p>
  <w:p w:rsidR="0085422E" w:rsidRDefault="002751FC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1FC" w:rsidRDefault="002751FC" w:rsidP="005E68CC">
      <w:pPr>
        <w:spacing w:after="0" w:line="240" w:lineRule="auto"/>
      </w:pPr>
      <w:r>
        <w:separator/>
      </w:r>
    </w:p>
  </w:footnote>
  <w:footnote w:type="continuationSeparator" w:id="0">
    <w:p w:rsidR="002751FC" w:rsidRDefault="002751FC" w:rsidP="005E68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22E" w:rsidRDefault="002751FC" w:rsidP="009461D0">
    <w:pPr>
      <w:pStyle w:val="Odsekzoznamu"/>
      <w:ind w:left="360" w:firstLine="334"/>
    </w:pPr>
  </w:p>
  <w:p w:rsidR="0085422E" w:rsidRDefault="002751FC">
    <w:pPr>
      <w:pStyle w:val="Hlavika"/>
    </w:pPr>
  </w:p>
  <w:p w:rsidR="0085422E" w:rsidRDefault="002751FC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3F1"/>
    <w:rsid w:val="002751FC"/>
    <w:rsid w:val="003C5189"/>
    <w:rsid w:val="0058785A"/>
    <w:rsid w:val="005E68CC"/>
    <w:rsid w:val="00634542"/>
    <w:rsid w:val="00BB13F1"/>
    <w:rsid w:val="00D7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B13F1"/>
    <w:rPr>
      <w:rFonts w:ascii="Calibri" w:eastAsia="Times New Roman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link w:val="OdsekzoznamuChar"/>
    <w:uiPriority w:val="34"/>
    <w:qFormat/>
    <w:rsid w:val="00BB13F1"/>
    <w:pPr>
      <w:ind w:left="720"/>
      <w:contextualSpacing/>
    </w:pPr>
  </w:style>
  <w:style w:type="character" w:customStyle="1" w:styleId="OdsekzoznamuChar">
    <w:name w:val="Odsek zoznamu Char"/>
    <w:link w:val="Odsekzoznamu"/>
    <w:uiPriority w:val="34"/>
    <w:locked/>
    <w:rsid w:val="00BB13F1"/>
    <w:rPr>
      <w:rFonts w:ascii="Calibri" w:eastAsia="Times New Roman" w:hAnsi="Calibri" w:cs="Times New Roman"/>
    </w:rPr>
  </w:style>
  <w:style w:type="paragraph" w:styleId="Hlavika">
    <w:name w:val="header"/>
    <w:basedOn w:val="Normlny"/>
    <w:link w:val="HlavikaChar"/>
    <w:uiPriority w:val="99"/>
    <w:unhideWhenUsed/>
    <w:rsid w:val="00BB13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B13F1"/>
    <w:rPr>
      <w:rFonts w:ascii="Calibri" w:eastAsia="Times New Roman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BB13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B13F1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B13F1"/>
    <w:rPr>
      <w:rFonts w:ascii="Calibri" w:eastAsia="Times New Roman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link w:val="OdsekzoznamuChar"/>
    <w:uiPriority w:val="34"/>
    <w:qFormat/>
    <w:rsid w:val="00BB13F1"/>
    <w:pPr>
      <w:ind w:left="720"/>
      <w:contextualSpacing/>
    </w:pPr>
  </w:style>
  <w:style w:type="character" w:customStyle="1" w:styleId="OdsekzoznamuChar">
    <w:name w:val="Odsek zoznamu Char"/>
    <w:link w:val="Odsekzoznamu"/>
    <w:uiPriority w:val="34"/>
    <w:locked/>
    <w:rsid w:val="00BB13F1"/>
    <w:rPr>
      <w:rFonts w:ascii="Calibri" w:eastAsia="Times New Roman" w:hAnsi="Calibri" w:cs="Times New Roman"/>
    </w:rPr>
  </w:style>
  <w:style w:type="paragraph" w:styleId="Hlavika">
    <w:name w:val="header"/>
    <w:basedOn w:val="Normlny"/>
    <w:link w:val="HlavikaChar"/>
    <w:uiPriority w:val="99"/>
    <w:unhideWhenUsed/>
    <w:rsid w:val="00BB13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B13F1"/>
    <w:rPr>
      <w:rFonts w:ascii="Calibri" w:eastAsia="Times New Roman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BB13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B13F1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WKX3UHSAJ2R6-2-336912</_dlc_DocId>
    <_dlc_DocIdUrl xmlns="e60a29af-d413-48d4-bd90-fe9d2a897e4b">
      <Url>https://ovdmasv601/sites/DMS/_layouts/15/DocIdRedir.aspx?ID=WKX3UHSAJ2R6-2-336912</Url>
      <Description>WKX3UHSAJ2R6-2-336912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DAEC1A-5A47-4B4D-B221-70FD71599E0E}"/>
</file>

<file path=customXml/itemProps2.xml><?xml version="1.0" encoding="utf-8"?>
<ds:datastoreItem xmlns:ds="http://schemas.openxmlformats.org/officeDocument/2006/customXml" ds:itemID="{BD71B86F-193F-4EF1-9D9C-119E617FAD03}"/>
</file>

<file path=customXml/itemProps3.xml><?xml version="1.0" encoding="utf-8"?>
<ds:datastoreItem xmlns:ds="http://schemas.openxmlformats.org/officeDocument/2006/customXml" ds:itemID="{18F06E63-0BCB-4E57-A506-16D36BCDBE2E}"/>
</file>

<file path=customXml/itemProps4.xml><?xml version="1.0" encoding="utf-8"?>
<ds:datastoreItem xmlns:ds="http://schemas.openxmlformats.org/officeDocument/2006/customXml" ds:itemID="{7857032E-94E3-4C2B-A376-7CD0F0370E7C}"/>
</file>

<file path=customXml/itemProps5.xml><?xml version="1.0" encoding="utf-8"?>
<ds:datastoreItem xmlns:ds="http://schemas.openxmlformats.org/officeDocument/2006/customXml" ds:itemID="{E12E390F-B825-423B-8FCC-7F0361DAE9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1380</Words>
  <Characters>7868</Characters>
  <Application>Microsoft Office Word</Application>
  <DocSecurity>0</DocSecurity>
  <Lines>65</Lines>
  <Paragraphs>18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Štefány Peter</dc:creator>
  <cp:lastModifiedBy>Štefány Peter</cp:lastModifiedBy>
  <cp:revision>3</cp:revision>
  <dcterms:created xsi:type="dcterms:W3CDTF">2013-03-19T12:01:00Z</dcterms:created>
  <dcterms:modified xsi:type="dcterms:W3CDTF">2013-03-19T15:57:00Z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7ea2334d-8a56-47f7-8f7a-f4ae00bc3e13</vt:lpwstr>
  </property>
</Properties>
</file>